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E3B5C" w:rsidRDefault="001B281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42"/>
        <w:ind w:right="81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Buone prassi per il passaggio da un indirizzo all'altro</w:t>
      </w:r>
    </w:p>
    <w:p w14:paraId="00000002" w14:textId="77777777" w:rsidR="003E3B5C" w:rsidRDefault="001B2812">
      <w:pPr>
        <w:widowControl w:val="0"/>
        <w:spacing w:before="312"/>
        <w:ind w:left="-307" w:right="-302"/>
        <w:jc w:val="both"/>
        <w:rPr>
          <w:sz w:val="24"/>
          <w:szCs w:val="24"/>
        </w:rPr>
      </w:pPr>
      <w:r>
        <w:rPr>
          <w:sz w:val="24"/>
          <w:szCs w:val="24"/>
        </w:rPr>
        <w:t>La flessibilità a scuola, oggi sempre più riconosciuta in ragione dell’analoga flessibilità assunta dal sistema sociale e del lavoro, può manifestarsi, per le istituzioni scolastiche, in vari modi, tra cui quello che viene definito “passaggio”, che può ave</w:t>
      </w:r>
      <w:r>
        <w:rPr>
          <w:sz w:val="24"/>
          <w:szCs w:val="24"/>
        </w:rPr>
        <w:t>rsi:</w:t>
      </w:r>
    </w:p>
    <w:p w14:paraId="00000003" w14:textId="77777777" w:rsidR="003E3B5C" w:rsidRDefault="001B2812">
      <w:pPr>
        <w:widowControl w:val="0"/>
        <w:spacing w:before="312"/>
        <w:ind w:left="772" w:right="-307"/>
        <w:jc w:val="both"/>
        <w:rPr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z w:val="24"/>
          <w:szCs w:val="24"/>
        </w:rPr>
        <w:t xml:space="preserve"> </w:t>
      </w:r>
      <w:r>
        <w:rPr>
          <w:sz w:val="24"/>
          <w:szCs w:val="24"/>
        </w:rPr>
        <w:t xml:space="preserve">tra indirizzi diversi nella classe successiva a quella già frequentata (in quanto già ammesso alla successiva) attraverso </w:t>
      </w:r>
      <w:r>
        <w:rPr>
          <w:i/>
          <w:sz w:val="24"/>
          <w:szCs w:val="24"/>
        </w:rPr>
        <w:t>esami integrativi oppure, nell’arco del primo biennio o per percorsi analoghi, attraverso le così dette passerelle</w:t>
      </w:r>
      <w:r>
        <w:rPr>
          <w:sz w:val="24"/>
          <w:szCs w:val="24"/>
        </w:rPr>
        <w:t>;</w:t>
      </w:r>
    </w:p>
    <w:p w14:paraId="00000004" w14:textId="77777777" w:rsidR="003E3B5C" w:rsidRDefault="001B2812">
      <w:pPr>
        <w:widowControl w:val="0"/>
        <w:spacing w:before="585"/>
        <w:ind w:left="-307" w:right="-3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sistema </w:t>
      </w:r>
      <w:r>
        <w:rPr>
          <w:sz w:val="24"/>
          <w:szCs w:val="24"/>
        </w:rPr>
        <w:t>scolastico nazionale nasce con un assetto fortemente rigido, non solo per l’organizzazione amministrativa, ma anche per quanto riguarda la carriera scolastica dell’alunno. Il percorso è tracciato fin dall’inizio, quando la scelta viene richiesta tra scuola</w:t>
      </w:r>
      <w:r>
        <w:rPr>
          <w:sz w:val="24"/>
          <w:szCs w:val="24"/>
        </w:rPr>
        <w:t xml:space="preserve"> liceale, scuola tecnica e professionale.</w:t>
      </w:r>
    </w:p>
    <w:p w14:paraId="00000005" w14:textId="77777777" w:rsidR="003E3B5C" w:rsidRDefault="001B2812">
      <w:pPr>
        <w:widowControl w:val="0"/>
        <w:spacing w:before="585"/>
        <w:ind w:left="-307" w:right="-311"/>
        <w:jc w:val="both"/>
        <w:rPr>
          <w:sz w:val="24"/>
          <w:szCs w:val="24"/>
        </w:rPr>
      </w:pPr>
      <w:r>
        <w:rPr>
          <w:sz w:val="24"/>
          <w:szCs w:val="24"/>
        </w:rPr>
        <w:t>L’esigenza sempre più avvertita di lasciare allo studente la possibilità di transitare da un indirizzo all’altro durante il percorso quinquennale – ma in particolare nel periodo del primo biennio - nel caso di ripe</w:t>
      </w:r>
      <w:r>
        <w:rPr>
          <w:sz w:val="24"/>
          <w:szCs w:val="24"/>
        </w:rPr>
        <w:t>nsamenti delle scelte effettuate viene affermata per la prima volta dalla legge 20 gennaio 1999 n. 9 (</w:t>
      </w:r>
      <w:r>
        <w:rPr>
          <w:i/>
          <w:sz w:val="24"/>
          <w:szCs w:val="24"/>
        </w:rPr>
        <w:t>Disposizioni urgenti per l'elevamento dell’obbligo di istruzione</w:t>
      </w:r>
      <w:r>
        <w:rPr>
          <w:sz w:val="24"/>
          <w:szCs w:val="24"/>
        </w:rPr>
        <w:t xml:space="preserve">): </w:t>
      </w:r>
      <w:r>
        <w:rPr>
          <w:i/>
          <w:sz w:val="24"/>
          <w:szCs w:val="24"/>
        </w:rPr>
        <w:t>Nell’ultimo anno dell’obbligo di istruzione</w:t>
      </w:r>
      <w:r>
        <w:rPr>
          <w:sz w:val="24"/>
          <w:szCs w:val="24"/>
        </w:rPr>
        <w:t xml:space="preserve">.... </w:t>
      </w:r>
      <w:proofErr w:type="gramStart"/>
      <w:r>
        <w:rPr>
          <w:i/>
          <w:sz w:val="24"/>
          <w:szCs w:val="24"/>
        </w:rPr>
        <w:t>le</w:t>
      </w:r>
      <w:proofErr w:type="gramEnd"/>
      <w:r>
        <w:rPr>
          <w:i/>
          <w:sz w:val="24"/>
          <w:szCs w:val="24"/>
        </w:rPr>
        <w:t xml:space="preserve"> istituzioni scolastiche prevedono </w:t>
      </w:r>
      <w:r>
        <w:rPr>
          <w:sz w:val="24"/>
          <w:szCs w:val="24"/>
        </w:rPr>
        <w:t>..</w:t>
      </w:r>
      <w:r>
        <w:rPr>
          <w:sz w:val="24"/>
          <w:szCs w:val="24"/>
        </w:rPr>
        <w:t>...</w:t>
      </w:r>
      <w:r>
        <w:rPr>
          <w:i/>
          <w:sz w:val="24"/>
          <w:szCs w:val="24"/>
        </w:rPr>
        <w:t>iniziative di orientamento al fine di combattere la dispersione, di garantire il diritto all’istruzione e alla formazione, di consentire agli alunni le scelte più confacenti alla propria personalità e al proprio progetto di vita e di agevolare, ove nece</w:t>
      </w:r>
      <w:r>
        <w:rPr>
          <w:i/>
          <w:sz w:val="24"/>
          <w:szCs w:val="24"/>
        </w:rPr>
        <w:t>ssario, il passaggio dell’alunno dall’uno all’altro degli specifici indirizzi della scuola secondaria superiore</w:t>
      </w:r>
      <w:r>
        <w:rPr>
          <w:sz w:val="24"/>
          <w:szCs w:val="24"/>
        </w:rPr>
        <w:t xml:space="preserve">. E’ l’introduzione di quelle che saranno poi chiamate, in forma più estensiva, </w:t>
      </w:r>
      <w:r>
        <w:rPr>
          <w:i/>
          <w:sz w:val="24"/>
          <w:szCs w:val="24"/>
        </w:rPr>
        <w:t xml:space="preserve">passerelle. </w:t>
      </w:r>
    </w:p>
    <w:p w14:paraId="00000006" w14:textId="77777777" w:rsidR="003E3B5C" w:rsidRDefault="001B2812">
      <w:pPr>
        <w:widowControl w:val="0"/>
        <w:ind w:left="-307" w:right="-311"/>
        <w:jc w:val="both"/>
        <w:rPr>
          <w:sz w:val="24"/>
          <w:szCs w:val="24"/>
        </w:rPr>
      </w:pPr>
      <w:r>
        <w:rPr>
          <w:sz w:val="24"/>
          <w:szCs w:val="24"/>
        </w:rPr>
        <w:t>Il principio è regolato (Regolamento attuativo) dall</w:t>
      </w:r>
      <w:r>
        <w:rPr>
          <w:sz w:val="24"/>
          <w:szCs w:val="24"/>
        </w:rPr>
        <w:t>'art. 5 del D.M. 09.08.1999 n. 323 che abolisce gli esami integrativi, ma solo nel primo biennio.</w:t>
      </w:r>
    </w:p>
    <w:p w14:paraId="00000007" w14:textId="42CBF22F" w:rsidR="003E3B5C" w:rsidRDefault="001B2812">
      <w:pPr>
        <w:widowControl w:val="0"/>
        <w:spacing w:before="312"/>
        <w:ind w:left="-307" w:right="-311"/>
        <w:jc w:val="both"/>
        <w:rPr>
          <w:sz w:val="24"/>
          <w:szCs w:val="24"/>
        </w:rPr>
      </w:pPr>
      <w:r>
        <w:rPr>
          <w:sz w:val="24"/>
          <w:szCs w:val="24"/>
        </w:rPr>
        <w:t>Nella terra delle “libere autonomie”, le istituzioni scolastiche possono assumere proprie regole, propri protocolli procedurali ed una propria tempistica, sec</w:t>
      </w:r>
      <w:r>
        <w:rPr>
          <w:sz w:val="24"/>
          <w:szCs w:val="24"/>
        </w:rPr>
        <w:t xml:space="preserve">ondo opportunità e convenienze del caso, per quel che concerne il triennio. </w:t>
      </w:r>
      <w:r>
        <w:rPr>
          <w:sz w:val="24"/>
          <w:szCs w:val="24"/>
        </w:rPr>
        <w:t>Questo fatto salvo che esiste una norma che dice che nel triennio per passare da un indirizzo all’altro occorre svolgere degli esami integrativi. Gli articoli 192, 193 e 198 del Dec</w:t>
      </w:r>
      <w:r>
        <w:rPr>
          <w:sz w:val="24"/>
          <w:szCs w:val="24"/>
        </w:rPr>
        <w:t>reto Legislativo 16.04.1994 n. 297 (</w:t>
      </w:r>
      <w:r>
        <w:rPr>
          <w:i/>
          <w:sz w:val="24"/>
          <w:szCs w:val="24"/>
        </w:rPr>
        <w:t>Testo Unico Scuola</w:t>
      </w:r>
      <w:r>
        <w:rPr>
          <w:sz w:val="24"/>
          <w:szCs w:val="24"/>
        </w:rPr>
        <w:t>) si occupano di passaggi e idoneità. In buona sostanza lo spostamento in corso d’anno non è concesso dai regolamenti ordinamentali.</w:t>
      </w:r>
    </w:p>
    <w:p w14:paraId="00000008" w14:textId="77777777" w:rsidR="003E3B5C" w:rsidRDefault="003E3B5C">
      <w:pPr>
        <w:widowControl w:val="0"/>
        <w:spacing w:before="312"/>
        <w:ind w:right="-307"/>
        <w:jc w:val="both"/>
        <w:rPr>
          <w:sz w:val="24"/>
          <w:szCs w:val="24"/>
        </w:rPr>
      </w:pPr>
    </w:p>
    <w:p w14:paraId="00000009" w14:textId="77777777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Alla luce di tutto ciò l’Istituto si potrà muovere secondo questa pr</w:t>
      </w:r>
      <w:r>
        <w:rPr>
          <w:sz w:val="24"/>
          <w:szCs w:val="24"/>
        </w:rPr>
        <w:t>assi.</w:t>
      </w:r>
    </w:p>
    <w:p w14:paraId="0000000A" w14:textId="77777777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esami integrativi consistono in prove scritte e/o orali su “materie o parti di materie non comprese nei programmi del corso di studi frequentato” </w:t>
      </w:r>
      <w:r w:rsidRPr="001B2812">
        <w:rPr>
          <w:sz w:val="24"/>
          <w:szCs w:val="24"/>
        </w:rPr>
        <w:t xml:space="preserve">e si </w:t>
      </w:r>
      <w:r w:rsidRPr="001B2812">
        <w:rPr>
          <w:sz w:val="24"/>
          <w:szCs w:val="24"/>
          <w:shd w:val="clear" w:color="auto" w:fill="F9F8F4"/>
        </w:rPr>
        <w:t>svolgono in un'unica sessione speciale, che deve aver termine prima dell'inizio delle lezioni (</w:t>
      </w:r>
      <w:r w:rsidRPr="001B2812">
        <w:rPr>
          <w:sz w:val="24"/>
          <w:szCs w:val="24"/>
          <w:shd w:val="clear" w:color="auto" w:fill="F9F8F4"/>
        </w:rPr>
        <w:t xml:space="preserve">art 193 comma 5 </w:t>
      </w:r>
      <w:proofErr w:type="spellStart"/>
      <w:r w:rsidRPr="001B2812">
        <w:rPr>
          <w:sz w:val="24"/>
          <w:szCs w:val="24"/>
          <w:shd w:val="clear" w:color="auto" w:fill="F9F8F4"/>
        </w:rPr>
        <w:t>dlgs</w:t>
      </w:r>
      <w:proofErr w:type="spellEnd"/>
      <w:r w:rsidRPr="001B2812">
        <w:rPr>
          <w:sz w:val="24"/>
          <w:szCs w:val="24"/>
          <w:shd w:val="clear" w:color="auto" w:fill="F9F8F4"/>
        </w:rPr>
        <w:t xml:space="preserve"> 297/1994).</w:t>
      </w:r>
    </w:p>
    <w:p w14:paraId="0000000B" w14:textId="77777777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t>Il consiglio di classe valute</w:t>
      </w:r>
      <w:bookmarkStart w:id="0" w:name="_GoBack"/>
      <w:bookmarkEnd w:id="0"/>
      <w:r>
        <w:rPr>
          <w:sz w:val="24"/>
          <w:szCs w:val="24"/>
        </w:rPr>
        <w:t>rà l’ammissibilità dell’istanza di passaggio presentata dai genitori entro e non oltre la fine del primo periodo scolastico, sulla base della comparazione del curriculum di provenienza e di quell</w:t>
      </w:r>
      <w:r>
        <w:rPr>
          <w:sz w:val="24"/>
          <w:szCs w:val="24"/>
        </w:rPr>
        <w:t xml:space="preserve">o di inserimento, nonché delle motivazioni all’origine della richiesta. Le valutazioni dovranno tenere conto, inoltre, del numero minimo e massimo di studenti presenti nelle classi </w:t>
      </w:r>
      <w:r>
        <w:rPr>
          <w:color w:val="333333"/>
          <w:sz w:val="24"/>
          <w:szCs w:val="24"/>
          <w:highlight w:val="white"/>
        </w:rPr>
        <w:t>nel rispetto di quanto previsto dal Decreto del Presidente della Repubblica</w:t>
      </w:r>
      <w:r>
        <w:rPr>
          <w:color w:val="333333"/>
          <w:sz w:val="24"/>
          <w:szCs w:val="24"/>
          <w:highlight w:val="white"/>
        </w:rPr>
        <w:t xml:space="preserve"> 20 marzo 2009, n. 81. Nel rispetto della norma evidenziata le istanze di passaggio presentate entro le prime tre settimane dall’inizio delle lezioni saranno valutate dal Dirigente scolastico.</w:t>
      </w:r>
    </w:p>
    <w:p w14:paraId="0000000C" w14:textId="70DF54FA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In caso di ammissione si stabiliranno le modalità di organizzazione di </w:t>
      </w:r>
      <w:r>
        <w:rPr>
          <w:sz w:val="24"/>
          <w:szCs w:val="24"/>
        </w:rPr>
        <w:t xml:space="preserve">interventi integrativi, nonché tempi e modalità delle prove di verifica, anche scritta per le discipline che la prevedano, sulle materie oggetto di integrazione. </w:t>
      </w:r>
    </w:p>
    <w:p w14:paraId="0000000D" w14:textId="77777777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interventi integrativi potranno essere svolti in orario scolastico oppure sotto forma di sportello didattico (in orario extrascolastico) in base a quanto stabilito da apposita commissione costituita ai sensi dell’art. 198 comma 1 </w:t>
      </w:r>
      <w:proofErr w:type="spellStart"/>
      <w:r>
        <w:rPr>
          <w:sz w:val="24"/>
          <w:szCs w:val="24"/>
        </w:rPr>
        <w:t>dlgs</w:t>
      </w:r>
      <w:proofErr w:type="spellEnd"/>
      <w:r>
        <w:rPr>
          <w:sz w:val="24"/>
          <w:szCs w:val="24"/>
        </w:rPr>
        <w:t xml:space="preserve"> 297/1994.</w:t>
      </w:r>
    </w:p>
    <w:p w14:paraId="0000000E" w14:textId="77777777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t>Si potr</w:t>
      </w:r>
      <w:r>
        <w:rPr>
          <w:sz w:val="24"/>
          <w:szCs w:val="24"/>
        </w:rPr>
        <w:t xml:space="preserve">à prevedere una riduzione dei contenuti e delle competenze richieste in merito alle discipline che non competono al nuovo indirizzo richiesto. </w:t>
      </w:r>
    </w:p>
    <w:p w14:paraId="0000000F" w14:textId="77777777" w:rsidR="003E3B5C" w:rsidRDefault="001B2812">
      <w:pPr>
        <w:widowControl w:val="0"/>
        <w:spacing w:before="312"/>
        <w:ind w:right="-307"/>
        <w:jc w:val="both"/>
        <w:rPr>
          <w:sz w:val="24"/>
          <w:szCs w:val="24"/>
        </w:rPr>
      </w:pPr>
      <w:r>
        <w:rPr>
          <w:sz w:val="24"/>
          <w:szCs w:val="24"/>
        </w:rPr>
        <w:t>Verrà data informazione tempestiva ai genitori su tutto ciò che compete le procedure da mettere in essere al fin</w:t>
      </w:r>
      <w:r>
        <w:rPr>
          <w:sz w:val="24"/>
          <w:szCs w:val="24"/>
        </w:rPr>
        <w:t>e della partecipazione agli esami integrativi.</w:t>
      </w:r>
    </w:p>
    <w:p w14:paraId="00000010" w14:textId="77777777" w:rsidR="003E3B5C" w:rsidRDefault="003E3B5C">
      <w:pPr>
        <w:widowControl w:val="0"/>
        <w:spacing w:before="312"/>
        <w:ind w:right="-307"/>
        <w:jc w:val="both"/>
        <w:rPr>
          <w:sz w:val="24"/>
          <w:szCs w:val="24"/>
        </w:rPr>
      </w:pPr>
    </w:p>
    <w:p w14:paraId="00000011" w14:textId="77777777" w:rsidR="003E3B5C" w:rsidRDefault="003E3B5C">
      <w:pPr>
        <w:widowControl w:val="0"/>
        <w:spacing w:before="312"/>
        <w:ind w:left="-307" w:right="-311"/>
        <w:jc w:val="both"/>
        <w:rPr>
          <w:sz w:val="24"/>
          <w:szCs w:val="24"/>
        </w:rPr>
      </w:pPr>
    </w:p>
    <w:p w14:paraId="00000012" w14:textId="77777777" w:rsidR="003E3B5C" w:rsidRDefault="003E3B5C">
      <w:pPr>
        <w:widowControl w:val="0"/>
        <w:spacing w:before="312"/>
        <w:ind w:left="-307" w:right="-311"/>
        <w:jc w:val="both"/>
        <w:rPr>
          <w:sz w:val="24"/>
          <w:szCs w:val="24"/>
        </w:rPr>
      </w:pPr>
    </w:p>
    <w:p w14:paraId="00000013" w14:textId="77777777" w:rsidR="003E3B5C" w:rsidRDefault="003E3B5C">
      <w:pPr>
        <w:widowControl w:val="0"/>
        <w:spacing w:before="312"/>
        <w:ind w:left="772" w:right="-307"/>
        <w:jc w:val="both"/>
        <w:rPr>
          <w:sz w:val="24"/>
          <w:szCs w:val="24"/>
        </w:rPr>
      </w:pPr>
    </w:p>
    <w:p w14:paraId="00000014" w14:textId="77777777" w:rsidR="003E3B5C" w:rsidRDefault="003E3B5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77"/>
        <w:ind w:left="9110" w:right="-311"/>
        <w:jc w:val="both"/>
        <w:rPr>
          <w:color w:val="000000"/>
          <w:sz w:val="24"/>
          <w:szCs w:val="24"/>
        </w:rPr>
      </w:pPr>
    </w:p>
    <w:sectPr w:rsidR="003E3B5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5C"/>
    <w:rsid w:val="001B2812"/>
    <w:rsid w:val="003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0DD04-E499-4184-86B6-87907D0D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De Zan</cp:lastModifiedBy>
  <cp:revision>2</cp:revision>
  <dcterms:created xsi:type="dcterms:W3CDTF">2019-12-02T10:14:00Z</dcterms:created>
  <dcterms:modified xsi:type="dcterms:W3CDTF">2019-12-02T10:16:00Z</dcterms:modified>
</cp:coreProperties>
</file>